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3FE" w:rsidRPr="00DA43FE" w:rsidRDefault="00DA43FE" w:rsidP="00DA43FE">
      <w:pPr>
        <w:spacing w:after="0" w:line="240" w:lineRule="auto"/>
        <w:ind w:left="-426"/>
        <w:rPr>
          <w:rFonts w:ascii="Times New Roman" w:eastAsia="Calibri" w:hAnsi="Times New Roman" w:cs="Times New Roman"/>
          <w:b/>
          <w:sz w:val="28"/>
          <w:szCs w:val="28"/>
        </w:rPr>
      </w:pPr>
      <w:r w:rsidRPr="00DA43FE">
        <w:rPr>
          <w:rFonts w:ascii="Times New Roman" w:eastAsia="Calibri" w:hAnsi="Times New Roman" w:cs="Times New Roman"/>
          <w:b/>
          <w:sz w:val="28"/>
          <w:szCs w:val="28"/>
        </w:rPr>
        <w:t xml:space="preserve">Памятка по вопросам обеспечения трудовых прав граждан предпенсионного возраста </w:t>
      </w:r>
    </w:p>
    <w:p w:rsidR="00DA43FE" w:rsidRPr="00DA43FE" w:rsidRDefault="00DA43FE" w:rsidP="00DA43FE">
      <w:pPr>
        <w:spacing w:after="160" w:line="259" w:lineRule="auto"/>
        <w:rPr>
          <w:rFonts w:ascii="Calibri" w:eastAsia="Calibri" w:hAnsi="Calibri" w:cs="Times New Roman"/>
        </w:rPr>
      </w:pPr>
      <w:r w:rsidRPr="00DA43FE">
        <w:rPr>
          <w:rFonts w:ascii="Calibri" w:eastAsia="Calibri" w:hAnsi="Calibri" w:cs="Times New Roman"/>
        </w:rPr>
        <w:t xml:space="preserve"> </w:t>
      </w:r>
    </w:p>
    <w:p w:rsidR="00DA43FE" w:rsidRPr="00DA43FE" w:rsidRDefault="00DA43FE" w:rsidP="00DA43FE">
      <w:pPr>
        <w:spacing w:after="0" w:line="240" w:lineRule="auto"/>
        <w:ind w:left="-426"/>
        <w:jc w:val="both"/>
        <w:rPr>
          <w:rFonts w:ascii="Times New Roman" w:eastAsia="Calibri" w:hAnsi="Times New Roman" w:cs="Times New Roman"/>
          <w:b/>
          <w:i/>
          <w:sz w:val="28"/>
          <w:szCs w:val="28"/>
        </w:rPr>
      </w:pPr>
      <w:r w:rsidRPr="00DA43FE">
        <w:rPr>
          <w:rFonts w:ascii="Times New Roman" w:eastAsia="Calibri" w:hAnsi="Times New Roman" w:cs="Times New Roman"/>
          <w:b/>
          <w:i/>
          <w:sz w:val="28"/>
          <w:szCs w:val="28"/>
        </w:rPr>
        <w:t xml:space="preserve">Общие положения. </w:t>
      </w:r>
    </w:p>
    <w:p w:rsidR="00DA43FE" w:rsidRPr="00DA43FE" w:rsidRDefault="00DA43FE" w:rsidP="00DA43FE">
      <w:pPr>
        <w:spacing w:after="0" w:line="240" w:lineRule="auto"/>
        <w:ind w:left="-426" w:firstLine="710"/>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Каждый имеет равные возможности для реализации своих трудовых прав. Достижение гражданином предпенсионного возраста не может служить причиной для установления ему ограничений в трудовых правах и свободах, в том числе при приеме на работу. 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DA43FE" w:rsidRPr="00DA43FE" w:rsidRDefault="00DA43FE" w:rsidP="00DA43FE">
      <w:pPr>
        <w:spacing w:after="0" w:line="240" w:lineRule="auto"/>
        <w:ind w:hanging="426"/>
        <w:jc w:val="both"/>
        <w:rPr>
          <w:rFonts w:ascii="Times New Roman" w:eastAsia="Calibri" w:hAnsi="Times New Roman" w:cs="Times New Roman"/>
          <w:b/>
          <w:i/>
          <w:sz w:val="28"/>
          <w:szCs w:val="28"/>
        </w:rPr>
      </w:pPr>
      <w:r w:rsidRPr="00DA43FE">
        <w:rPr>
          <w:rFonts w:ascii="Times New Roman" w:eastAsia="Calibri" w:hAnsi="Times New Roman" w:cs="Times New Roman"/>
          <w:b/>
          <w:i/>
          <w:sz w:val="28"/>
          <w:szCs w:val="28"/>
        </w:rPr>
        <w:t xml:space="preserve">При приеме на работу. </w:t>
      </w:r>
    </w:p>
    <w:p w:rsidR="00DA43FE" w:rsidRPr="00DA43FE" w:rsidRDefault="00DA43FE" w:rsidP="00DA43FE">
      <w:pPr>
        <w:spacing w:after="0" w:line="240" w:lineRule="auto"/>
        <w:ind w:left="-426" w:firstLine="710"/>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Требования по приему на работу являются едиными, то есть прием на работу граждан предпенсионного возраста не отличается от правил приема на работу других работников. Трудовым кодексом Российской Федерацией (далее ТК РФ) предельный возраст для заключения трудового договора законом не установлен. Необоснованный отказ в заключении трудового договора запрещен.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возраста, а также других обстоятельств, не связанных с деловыми качествами работников, не допускается.  Таким образом отказать гражданину предпенсионного возраста в заключении трудового договора можно только по деловым качествам. Такое обстоятельство как достижение предпенсионного возраста не может являться основанием для отказа. По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  Обратите внимание: отказ в заключении трудового договора может быть обжалован в суде (ст. 64 ТК РФ). </w:t>
      </w:r>
    </w:p>
    <w:p w:rsidR="00DA43FE" w:rsidRPr="00DA43FE" w:rsidRDefault="00DA43FE" w:rsidP="00DA43FE">
      <w:pPr>
        <w:spacing w:after="0" w:line="240" w:lineRule="auto"/>
        <w:ind w:left="-426"/>
        <w:jc w:val="both"/>
        <w:rPr>
          <w:rFonts w:ascii="Times New Roman" w:eastAsia="Calibri" w:hAnsi="Times New Roman" w:cs="Times New Roman"/>
          <w:b/>
          <w:i/>
          <w:sz w:val="28"/>
          <w:szCs w:val="28"/>
        </w:rPr>
      </w:pPr>
      <w:r w:rsidRPr="00DA43FE">
        <w:rPr>
          <w:rFonts w:ascii="Times New Roman" w:eastAsia="Calibri" w:hAnsi="Times New Roman" w:cs="Times New Roman"/>
          <w:b/>
          <w:i/>
          <w:sz w:val="28"/>
          <w:szCs w:val="28"/>
        </w:rPr>
        <w:t xml:space="preserve">По содержанию трудового договора. </w:t>
      </w:r>
    </w:p>
    <w:p w:rsidR="00DA43FE" w:rsidRPr="00DA43FE" w:rsidRDefault="00DA43FE" w:rsidP="00DA43FE">
      <w:pPr>
        <w:spacing w:after="0" w:line="240" w:lineRule="auto"/>
        <w:ind w:left="-426" w:firstLine="710"/>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Требования, установленные к оформлению и содержанию трудового договора, в полном объеме распространяются на трудовые отношения с гражданами предпенсионного возраста. </w:t>
      </w:r>
    </w:p>
    <w:p w:rsidR="00DA43FE" w:rsidRPr="00DA43FE" w:rsidRDefault="00DA43FE" w:rsidP="00DA43FE">
      <w:pPr>
        <w:spacing w:after="0" w:line="240" w:lineRule="auto"/>
        <w:ind w:left="-426" w:firstLine="710"/>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rsidR="00DA43FE" w:rsidRPr="00DA43FE" w:rsidRDefault="00DA43FE" w:rsidP="00DA43FE">
      <w:pPr>
        <w:spacing w:after="0" w:line="240" w:lineRule="auto"/>
        <w:ind w:left="-426"/>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Принудительное заключение срочного трудового договора с работниками предпенсионного возраста недопустимо. То есть работодатель не имеет права настаивать на заключении срочного договора, если характер предстоящей </w:t>
      </w:r>
      <w:r w:rsidRPr="00DA43FE">
        <w:rPr>
          <w:rFonts w:ascii="Times New Roman" w:eastAsia="Calibri" w:hAnsi="Times New Roman" w:cs="Times New Roman"/>
          <w:sz w:val="28"/>
          <w:szCs w:val="28"/>
        </w:rPr>
        <w:lastRenderedPageBreak/>
        <w:t xml:space="preserve">работы и условия ее выполнения позволяют заключить трудовой договор на неопределенный срок. Если впоследствии судом будет установлено, что работника вынудили заключить срочный трудовой договор, такой договор будет признан заключенным на неопределенный срок. </w:t>
      </w:r>
    </w:p>
    <w:p w:rsidR="00DA43FE" w:rsidRPr="00DA43FE" w:rsidRDefault="00DA43FE" w:rsidP="00DA43FE">
      <w:pPr>
        <w:spacing w:after="0" w:line="240" w:lineRule="auto"/>
        <w:ind w:left="-426" w:firstLine="710"/>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Прием на работу на определенный срок без учета характера работы и условий ее выполнения допускается только с поступающими на работу пенсионерами по возрасту. При этом нужно знать, что закон не наделяет работодателя правом переоформить трудовой договор, заключенный с работником на неопределенный срок, на срочный трудовой договор (равно как и расторгнуть трудовой договор) в связи с достижением этим работником пенсионного возраста и назначением ему пенсии. </w:t>
      </w:r>
    </w:p>
    <w:p w:rsidR="00DA43FE" w:rsidRPr="00DA43FE" w:rsidRDefault="00DA43FE" w:rsidP="00DA43FE">
      <w:pPr>
        <w:spacing w:after="0" w:line="240" w:lineRule="auto"/>
        <w:ind w:left="-426" w:firstLine="710"/>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Испытание для принимаемых работников предпенсионного возраста может устанавливаться на общих основаниях в соответствии со статьей 70 ТК РФ. То есть включение условия об испытании возможно только по соглашению сторон, то есть его следует включать в трудовой договор и приказ о приеме работника на работу. Отсутствие в трудовом договоре условия об испытании означает, что работник принят на работу без испытания. В числе требований законодательства – отсутствие запрета на работу по совместительству. В соответствии со ст. 601 ТК РФ любой работник по общему правилу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Работники предпенсионного возраста, являющиеся совместителями, имеют право на те же гарантии и компенсации, что и обычные работники. Например, им полагается ежегодный оплачиваемый отпуск, оплата больничного листа и компенсация за неиспользованный отпуск при увольнении и т.д. </w:t>
      </w:r>
    </w:p>
    <w:p w:rsidR="00DA43FE" w:rsidRPr="00DA43FE" w:rsidRDefault="00DA43FE" w:rsidP="00DA43FE">
      <w:pPr>
        <w:spacing w:after="0" w:line="240" w:lineRule="auto"/>
        <w:ind w:left="-426"/>
        <w:jc w:val="both"/>
        <w:rPr>
          <w:rFonts w:ascii="Times New Roman" w:eastAsia="Calibri" w:hAnsi="Times New Roman" w:cs="Times New Roman"/>
          <w:sz w:val="28"/>
          <w:szCs w:val="28"/>
        </w:rPr>
      </w:pPr>
      <w:r w:rsidRPr="00DA43FE">
        <w:rPr>
          <w:rFonts w:ascii="Times New Roman" w:eastAsia="Calibri" w:hAnsi="Times New Roman" w:cs="Times New Roman"/>
          <w:b/>
          <w:i/>
          <w:sz w:val="28"/>
          <w:szCs w:val="28"/>
          <w:u w:val="single"/>
        </w:rPr>
        <w:t xml:space="preserve">По режиму рабочего времени и времени отдыха.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Законодательством не установлены специальные требования к условиям труда и режиму работы работников предпенсионного возраста.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Повышенный уровень гарантий работникам предпенсионного возраста по сравнению с обычными работниками могут быть предусмотрены коллективным договором, соглашениями, локальными нормативными актами, трудовым договором.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Общие советы работодателям по улучшению условий труда работников и производственной сферы приведены в пункте 13 Рекомендации № 162 «О пожилых трудящихся», утвержденной Международной организацией труда 23 июня 1980 года. Например, работодателям рекомендуется: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изменять формы организации труда, если они ведут к чрезмерному напряжению пожилых работников, в частности, путем ограничения сверхурочной работы; приспосабливать рабочее место и задания к трудящемуся, используя все имеющиеся технические средства и, в частности, принципы эргономики, чтобы сохранить здоровье и работоспособность и предупредить несчастные случаи; организовать систематический контроль состояния здоровья </w:t>
      </w:r>
      <w:r w:rsidRPr="00DA43FE">
        <w:rPr>
          <w:rFonts w:ascii="Times New Roman" w:eastAsia="Calibri" w:hAnsi="Times New Roman" w:cs="Times New Roman"/>
          <w:sz w:val="28"/>
          <w:szCs w:val="28"/>
        </w:rPr>
        <w:lastRenderedPageBreak/>
        <w:t xml:space="preserve">работников; предусматривать на рабочих местах соответствующий контроль за обеспечением безопасности и гигиены труда работников. </w:t>
      </w:r>
    </w:p>
    <w:p w:rsidR="00DA43FE" w:rsidRPr="00DA43FE" w:rsidRDefault="00DA43FE" w:rsidP="00DA43FE">
      <w:pPr>
        <w:spacing w:after="0" w:line="240" w:lineRule="auto"/>
        <w:ind w:left="-426"/>
        <w:jc w:val="both"/>
        <w:rPr>
          <w:rFonts w:ascii="Times New Roman" w:eastAsia="Calibri" w:hAnsi="Times New Roman" w:cs="Times New Roman"/>
          <w:b/>
          <w:i/>
          <w:sz w:val="28"/>
          <w:szCs w:val="28"/>
        </w:rPr>
      </w:pPr>
      <w:r w:rsidRPr="00DA43FE">
        <w:rPr>
          <w:rFonts w:ascii="Times New Roman" w:eastAsia="Calibri" w:hAnsi="Times New Roman" w:cs="Times New Roman"/>
          <w:b/>
          <w:i/>
          <w:sz w:val="28"/>
          <w:szCs w:val="28"/>
        </w:rPr>
        <w:t xml:space="preserve">По отпускам.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Трудовым законодательством определен единый порядок предоставления ежегодных основных и дополнительных оплачиваемых отпусков работникам вне зависимости от возраста.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При этом закреплены категории работников, которые имеют право уйти в отпуск в любое удобное для них время. В случае если работники предпенсионного возраста попадают в предусмотренные законодательством категории лиц, то они также могут воспользоваться своим правом на предоставление им отпуска в удобное время.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К примеру, работники предпенсионного возраста, если они признаны пострадавшими в результате аварии на Чернобыльской АЭС, то в силу пункта 5 статьи 14 Закона Российской Федерации от 15.05.1991 № 1244-1 «О социальной защите граждан, подвергшихся воздействию радиации вследствие катастрофы на Чернобыльской АЭС» имеют право на использование ежегодного очередного оплачиваемого отпуска в удобное для них время, а также получение дополнительного оплачиваемого отпуска продолжительностью 14 календарных дней. Аналогично своим правом при наличии определенных законом обстоятельств могут воспользоваться работники предпенсионного возраста при решении вопроса предоставления отпуска без сохранения заработной платы. </w:t>
      </w:r>
    </w:p>
    <w:p w:rsidR="00DA43FE" w:rsidRPr="00DA43FE" w:rsidRDefault="00DA43FE" w:rsidP="00DA43FE">
      <w:pPr>
        <w:spacing w:after="0" w:line="240" w:lineRule="auto"/>
        <w:ind w:left="-426"/>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По общему правилу отпуск без сохранения заработной платы может быть предоставлен работнику по семейным обстоятельствам и другим уважительным причинам при наличии его письменного заявления. Продолжительность отпуска определяется соглашением между работником и работодателем. </w:t>
      </w:r>
    </w:p>
    <w:p w:rsidR="00DA43FE" w:rsidRPr="00DA43FE" w:rsidRDefault="00DA43FE" w:rsidP="00DA43FE">
      <w:pPr>
        <w:spacing w:after="0" w:line="240" w:lineRule="auto"/>
        <w:ind w:left="-426" w:firstLine="993"/>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В то же время в некоторых случаях на работодателей возлагается обязанность на основании письменного заявления работников предоставить отпуск без сохранения заработной платы в обязательном порядке. </w:t>
      </w:r>
    </w:p>
    <w:p w:rsidR="00DA43FE" w:rsidRPr="00DA43FE" w:rsidRDefault="00DA43FE" w:rsidP="00DA43FE">
      <w:pPr>
        <w:spacing w:after="0" w:line="240" w:lineRule="auto"/>
        <w:ind w:left="-426" w:firstLine="993"/>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Так, если работник предпенсионного возраста является инвалидом, то при обращении работника с письменным заявлением работодатель обязан предоставить отпуск без сохранения заработной платы до 60 календарных дней в году. </w:t>
      </w:r>
    </w:p>
    <w:p w:rsidR="00DA43FE" w:rsidRPr="00DA43FE" w:rsidRDefault="00DA43FE" w:rsidP="00DA43FE">
      <w:pPr>
        <w:spacing w:after="0" w:line="240" w:lineRule="auto"/>
        <w:ind w:left="-426" w:firstLine="993"/>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Если работник предпенсионного возраста является родителем или женой (мужем)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то по его заявлению предоставляется отпуск без сохранения заработной платы в количестве до 14 календарных дней в году. </w:t>
      </w:r>
    </w:p>
    <w:p w:rsidR="00DA43FE" w:rsidRPr="00DA43FE" w:rsidRDefault="00DA43FE" w:rsidP="00DA43FE">
      <w:pPr>
        <w:spacing w:after="0" w:line="240" w:lineRule="auto"/>
        <w:ind w:left="-426" w:firstLine="993"/>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В случаях регистрации брака, смерти близких родственников работникам предпенсионного возраста предоставляется отпуск без сохранения заработной платы до пяти календарных дней. </w:t>
      </w:r>
    </w:p>
    <w:p w:rsidR="00DA43FE" w:rsidRPr="00DA43FE" w:rsidRDefault="00DA43FE" w:rsidP="00DA43FE">
      <w:pPr>
        <w:spacing w:after="0" w:line="240" w:lineRule="auto"/>
        <w:ind w:left="-426"/>
        <w:jc w:val="both"/>
        <w:rPr>
          <w:rFonts w:ascii="Times New Roman" w:eastAsia="Calibri" w:hAnsi="Times New Roman" w:cs="Times New Roman"/>
          <w:sz w:val="28"/>
          <w:szCs w:val="28"/>
        </w:rPr>
      </w:pPr>
      <w:r w:rsidRPr="00DA43FE">
        <w:rPr>
          <w:rFonts w:ascii="Times New Roman" w:eastAsia="Calibri" w:hAnsi="Times New Roman" w:cs="Times New Roman"/>
          <w:b/>
          <w:i/>
          <w:sz w:val="28"/>
          <w:szCs w:val="28"/>
        </w:rPr>
        <w:t>При увольнении.</w:t>
      </w:r>
      <w:r w:rsidRPr="00DA43FE">
        <w:rPr>
          <w:rFonts w:ascii="Times New Roman" w:eastAsia="Calibri" w:hAnsi="Times New Roman" w:cs="Times New Roman"/>
          <w:sz w:val="28"/>
          <w:szCs w:val="28"/>
        </w:rPr>
        <w:t xml:space="preserve"> </w:t>
      </w:r>
    </w:p>
    <w:p w:rsidR="00DA43FE" w:rsidRPr="00DA43FE" w:rsidRDefault="00DA43FE" w:rsidP="00DA43FE">
      <w:pPr>
        <w:spacing w:after="0" w:line="240" w:lineRule="auto"/>
        <w:ind w:left="-426" w:firstLine="993"/>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Права работников, в том числе предпенсионного возраста, обеспечены гарантиями, закрепленными в законодательстве о труде. К числу таких гарантий относятся, в частности: право работника расторгнуть трудовой договор по </w:t>
      </w:r>
      <w:r w:rsidRPr="00DA43FE">
        <w:rPr>
          <w:rFonts w:ascii="Times New Roman" w:eastAsia="Calibri" w:hAnsi="Times New Roman" w:cs="Times New Roman"/>
          <w:sz w:val="28"/>
          <w:szCs w:val="28"/>
        </w:rPr>
        <w:lastRenderedPageBreak/>
        <w:t xml:space="preserve">собственному желанию в любое время, без каких-либо обоснований (ст. 80 ТК РФ); возможность увольнения работника по инициативе работодателя только в случаях и по основаниям, установленным законом (ст. ст. 77, 81 ТК РФ). ТК РФ содержит практически исчерпывающий список оснований для прекращения трудовых правоотношений по инициативе работодателя. Не вызывает сомнения, что все требования трудового законодательства РФ при расторжении договора со стороны работодателя должны быть соблюдены. </w:t>
      </w:r>
    </w:p>
    <w:p w:rsidR="00DA43FE" w:rsidRPr="00DA43FE" w:rsidRDefault="00DA43FE" w:rsidP="00DA43FE">
      <w:pPr>
        <w:spacing w:after="0" w:line="240" w:lineRule="auto"/>
        <w:ind w:left="-426"/>
        <w:jc w:val="both"/>
        <w:rPr>
          <w:rFonts w:ascii="Times New Roman" w:eastAsia="Calibri" w:hAnsi="Times New Roman" w:cs="Times New Roman"/>
          <w:sz w:val="28"/>
          <w:szCs w:val="28"/>
        </w:rPr>
      </w:pPr>
      <w:r w:rsidRPr="00DA43FE">
        <w:rPr>
          <w:rFonts w:ascii="Times New Roman" w:eastAsia="Calibri" w:hAnsi="Times New Roman" w:cs="Times New Roman"/>
          <w:b/>
          <w:i/>
          <w:sz w:val="28"/>
          <w:szCs w:val="28"/>
        </w:rPr>
        <w:t>Об административной ответственности.</w:t>
      </w:r>
      <w:r w:rsidRPr="00DA43FE">
        <w:rPr>
          <w:rFonts w:ascii="Times New Roman" w:eastAsia="Calibri" w:hAnsi="Times New Roman" w:cs="Times New Roman"/>
          <w:sz w:val="28"/>
          <w:szCs w:val="28"/>
        </w:rPr>
        <w:t xml:space="preserve">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Нужно помнить, что за нарушение трудовых прав работников, включая работников предпенсионного возраста, предусмотрена административная ответственность.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Так, за нарушение порядка оформления приема на работу и оформления трудового договора, порядка прекращения трудового договора (принуждение к увольнению, привлечение к дисциплинарной ответственности в виде увольнения), за непредставление отпуска, за нарушение режима рабочего времени и времени отдыха предусмотрено наложение административного штрафа на должностных лиц в размере от одной тысячи до пяти тысяч рублей; на юридических лиц - от тридцати тысяч до пятидесяти тысяч рублей. </w:t>
      </w:r>
    </w:p>
    <w:p w:rsidR="00DA43FE" w:rsidRPr="00DA43FE" w:rsidRDefault="00DA43FE" w:rsidP="00DA43FE">
      <w:pPr>
        <w:spacing w:after="0" w:line="240" w:lineRule="auto"/>
        <w:ind w:left="-426" w:firstLine="852"/>
        <w:jc w:val="both"/>
        <w:rPr>
          <w:rFonts w:ascii="Times New Roman" w:eastAsia="Calibri" w:hAnsi="Times New Roman" w:cs="Times New Roman"/>
          <w:b/>
          <w:sz w:val="28"/>
          <w:szCs w:val="28"/>
        </w:rPr>
      </w:pPr>
      <w:r w:rsidRPr="00DA43FE">
        <w:rPr>
          <w:rFonts w:ascii="Times New Roman" w:eastAsia="Calibri" w:hAnsi="Times New Roman" w:cs="Times New Roman"/>
          <w:sz w:val="28"/>
          <w:szCs w:val="28"/>
        </w:rPr>
        <w:t xml:space="preserve">Нарушение работодателем установленного порядка проведения специальной оценки условий труда на рабочих местах или ее не проведение влечет наложение административного штрафа на </w:t>
      </w:r>
      <w:r w:rsidRPr="00DA43FE">
        <w:rPr>
          <w:rFonts w:ascii="Times New Roman" w:eastAsia="Calibri" w:hAnsi="Times New Roman" w:cs="Times New Roman"/>
          <w:sz w:val="28"/>
          <w:szCs w:val="28"/>
          <w:u w:val="single"/>
        </w:rPr>
        <w:t>должностных лиц</w:t>
      </w:r>
      <w:r w:rsidRPr="00DA43FE">
        <w:rPr>
          <w:rFonts w:ascii="Times New Roman" w:eastAsia="Calibri" w:hAnsi="Times New Roman" w:cs="Times New Roman"/>
          <w:sz w:val="28"/>
          <w:szCs w:val="28"/>
        </w:rPr>
        <w:t xml:space="preserve"> в размере от </w:t>
      </w:r>
      <w:r w:rsidRPr="00DA43FE">
        <w:rPr>
          <w:rFonts w:ascii="Times New Roman" w:eastAsia="Calibri" w:hAnsi="Times New Roman" w:cs="Times New Roman"/>
          <w:b/>
          <w:sz w:val="28"/>
          <w:szCs w:val="28"/>
        </w:rPr>
        <w:t>пяти тысяч</w:t>
      </w:r>
      <w:r w:rsidRPr="00DA43FE">
        <w:rPr>
          <w:rFonts w:ascii="Times New Roman" w:eastAsia="Calibri" w:hAnsi="Times New Roman" w:cs="Times New Roman"/>
          <w:sz w:val="28"/>
          <w:szCs w:val="28"/>
        </w:rPr>
        <w:t xml:space="preserve"> до </w:t>
      </w:r>
      <w:r w:rsidRPr="00DA43FE">
        <w:rPr>
          <w:rFonts w:ascii="Times New Roman" w:eastAsia="Calibri" w:hAnsi="Times New Roman" w:cs="Times New Roman"/>
          <w:b/>
          <w:sz w:val="28"/>
          <w:szCs w:val="28"/>
        </w:rPr>
        <w:t>десяти тысяч рублей</w:t>
      </w:r>
      <w:r w:rsidRPr="00DA43FE">
        <w:rPr>
          <w:rFonts w:ascii="Times New Roman" w:eastAsia="Calibri" w:hAnsi="Times New Roman" w:cs="Times New Roman"/>
          <w:sz w:val="28"/>
          <w:szCs w:val="28"/>
        </w:rPr>
        <w:t xml:space="preserve">; на </w:t>
      </w:r>
      <w:r w:rsidRPr="00DA43FE">
        <w:rPr>
          <w:rFonts w:ascii="Times New Roman" w:eastAsia="Calibri" w:hAnsi="Times New Roman" w:cs="Times New Roman"/>
          <w:sz w:val="28"/>
          <w:szCs w:val="28"/>
          <w:u w:val="single"/>
        </w:rPr>
        <w:t>юридических лиц</w:t>
      </w:r>
      <w:r w:rsidRPr="00DA43FE">
        <w:rPr>
          <w:rFonts w:ascii="Times New Roman" w:eastAsia="Calibri" w:hAnsi="Times New Roman" w:cs="Times New Roman"/>
          <w:sz w:val="28"/>
          <w:szCs w:val="28"/>
        </w:rPr>
        <w:t xml:space="preserve"> от </w:t>
      </w:r>
      <w:r w:rsidRPr="00DA43FE">
        <w:rPr>
          <w:rFonts w:ascii="Times New Roman" w:eastAsia="Calibri" w:hAnsi="Times New Roman" w:cs="Times New Roman"/>
          <w:b/>
          <w:sz w:val="28"/>
          <w:szCs w:val="28"/>
        </w:rPr>
        <w:t xml:space="preserve">шестидесяти тысяч до восьмидесяти тысяч рублей. </w:t>
      </w:r>
    </w:p>
    <w:p w:rsidR="00DA43FE" w:rsidRPr="00DA43FE" w:rsidRDefault="00DA43FE" w:rsidP="00DA43FE">
      <w:pPr>
        <w:spacing w:after="0" w:line="240" w:lineRule="auto"/>
        <w:ind w:left="-426" w:firstLine="852"/>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За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предусмотрено наложение административного штрафа на должностных лиц в размере от пятнадцати тысяч до двадцати пяти тысяч рублей; на юридических лиц - от ста десяти тысяч до ста тридцати тысяч рублей. </w:t>
      </w:r>
    </w:p>
    <w:p w:rsidR="00DA43FE" w:rsidRPr="00DA43FE" w:rsidRDefault="00DA43FE" w:rsidP="00DA43FE">
      <w:pPr>
        <w:spacing w:after="0" w:line="240" w:lineRule="auto"/>
        <w:ind w:left="-426"/>
        <w:jc w:val="both"/>
        <w:rPr>
          <w:rFonts w:ascii="Times New Roman" w:eastAsia="Calibri" w:hAnsi="Times New Roman" w:cs="Times New Roman"/>
          <w:sz w:val="28"/>
          <w:szCs w:val="28"/>
        </w:rPr>
      </w:pPr>
      <w:r w:rsidRPr="00DA43FE">
        <w:rPr>
          <w:rFonts w:ascii="Times New Roman" w:eastAsia="Calibri" w:hAnsi="Times New Roman" w:cs="Times New Roman"/>
          <w:sz w:val="28"/>
          <w:szCs w:val="28"/>
        </w:rPr>
        <w:t xml:space="preserve"> </w:t>
      </w:r>
    </w:p>
    <w:p w:rsidR="00D31200" w:rsidRDefault="00D31200">
      <w:bookmarkStart w:id="0" w:name="_GoBack"/>
      <w:bookmarkEnd w:id="0"/>
    </w:p>
    <w:sectPr w:rsidR="00D312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3FE"/>
    <w:rsid w:val="009536B2"/>
    <w:rsid w:val="00D31200"/>
    <w:rsid w:val="00DA4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1559</Words>
  <Characters>8891</Characters>
  <Application>Microsoft Office Word</Application>
  <DocSecurity>0</DocSecurity>
  <Lines>74</Lines>
  <Paragraphs>20</Paragraphs>
  <ScaleCrop>false</ScaleCrop>
  <Company>XTreme.ws</Company>
  <LinksUpToDate>false</LinksUpToDate>
  <CharactersWithSpaces>10430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2019-04-02T09:05:00Z</dcterms:created>
  <dcterms:modified xsi:type="dcterms:W3CDTF">2019-04-02T09:05:00Z</dcterms:modified>
</cp:coreProperties>
</file>